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3AAA7" w14:textId="7EE2099C" w:rsidR="001452D8" w:rsidRPr="00B70E6C" w:rsidRDefault="00EA09BE" w:rsidP="00301451">
      <w:pPr>
        <w:spacing w:after="0"/>
        <w:jc w:val="center"/>
        <w:rPr>
          <w:b/>
          <w:sz w:val="24"/>
          <w:szCs w:val="24"/>
        </w:rPr>
      </w:pPr>
      <w:bookmarkStart w:id="0" w:name="_GoBack"/>
      <w:bookmarkEnd w:id="0"/>
      <w:r w:rsidRPr="00B70E6C">
        <w:rPr>
          <w:b/>
          <w:sz w:val="24"/>
          <w:szCs w:val="24"/>
        </w:rPr>
        <w:t>Predigt zum Thema „Opferverständnis im A</w:t>
      </w:r>
      <w:r w:rsidR="00B70E6C">
        <w:rPr>
          <w:b/>
          <w:sz w:val="24"/>
          <w:szCs w:val="24"/>
        </w:rPr>
        <w:t>lten Testament</w:t>
      </w:r>
      <w:r w:rsidRPr="00B70E6C">
        <w:rPr>
          <w:b/>
          <w:sz w:val="24"/>
          <w:szCs w:val="24"/>
        </w:rPr>
        <w:t>“</w:t>
      </w:r>
    </w:p>
    <w:p w14:paraId="128B0C9E" w14:textId="77777777" w:rsidR="00301451" w:rsidRDefault="00301451" w:rsidP="00301451">
      <w:pPr>
        <w:autoSpaceDE w:val="0"/>
        <w:autoSpaceDN w:val="0"/>
        <w:adjustRightInd w:val="0"/>
        <w:spacing w:after="0" w:line="360" w:lineRule="auto"/>
        <w:jc w:val="center"/>
        <w:rPr>
          <w:szCs w:val="24"/>
        </w:rPr>
      </w:pPr>
    </w:p>
    <w:p w14:paraId="4029ACA1" w14:textId="619E5761" w:rsidR="00301451" w:rsidRDefault="00301451" w:rsidP="00B70E6C">
      <w:pPr>
        <w:autoSpaceDE w:val="0"/>
        <w:autoSpaceDN w:val="0"/>
        <w:adjustRightInd w:val="0"/>
        <w:spacing w:after="120" w:line="360" w:lineRule="auto"/>
        <w:jc w:val="center"/>
        <w:rPr>
          <w:szCs w:val="24"/>
        </w:rPr>
      </w:pPr>
      <w:r>
        <w:rPr>
          <w:szCs w:val="24"/>
        </w:rPr>
        <w:t>Prof. Dr. Angelika Strotmann</w:t>
      </w:r>
    </w:p>
    <w:p w14:paraId="20B6A103" w14:textId="30E17D2A" w:rsidR="00EA09BE" w:rsidRDefault="00B70E6C" w:rsidP="00B70E6C">
      <w:pPr>
        <w:autoSpaceDE w:val="0"/>
        <w:autoSpaceDN w:val="0"/>
        <w:adjustRightInd w:val="0"/>
        <w:spacing w:after="120" w:line="360" w:lineRule="auto"/>
        <w:jc w:val="center"/>
        <w:rPr>
          <w:szCs w:val="24"/>
        </w:rPr>
      </w:pPr>
      <w:r>
        <w:rPr>
          <w:szCs w:val="24"/>
        </w:rPr>
        <w:t>in der Marktkirche, Paderborn</w:t>
      </w:r>
    </w:p>
    <w:p w14:paraId="114BC2EF" w14:textId="22B3600D" w:rsidR="00B70E6C" w:rsidRPr="00B70E6C" w:rsidRDefault="00B70E6C" w:rsidP="00B70E6C">
      <w:pPr>
        <w:autoSpaceDE w:val="0"/>
        <w:autoSpaceDN w:val="0"/>
        <w:adjustRightInd w:val="0"/>
        <w:spacing w:after="120" w:line="360" w:lineRule="auto"/>
        <w:jc w:val="center"/>
        <w:rPr>
          <w:szCs w:val="24"/>
        </w:rPr>
      </w:pPr>
      <w:r>
        <w:rPr>
          <w:szCs w:val="24"/>
        </w:rPr>
        <w:t>8. März 2020</w:t>
      </w:r>
    </w:p>
    <w:p w14:paraId="1638A807" w14:textId="7F7D4AC6" w:rsidR="00B70E6C" w:rsidRDefault="00B70E6C" w:rsidP="00EA09BE">
      <w:pPr>
        <w:autoSpaceDE w:val="0"/>
        <w:autoSpaceDN w:val="0"/>
        <w:adjustRightInd w:val="0"/>
        <w:spacing w:after="120" w:line="360" w:lineRule="auto"/>
        <w:rPr>
          <w:sz w:val="24"/>
          <w:szCs w:val="24"/>
        </w:rPr>
      </w:pPr>
      <w:r w:rsidRPr="00B70E6C">
        <w:rPr>
          <w:sz w:val="24"/>
          <w:szCs w:val="24"/>
        </w:rPr>
        <w:t xml:space="preserve">Für </w:t>
      </w:r>
      <w:r>
        <w:rPr>
          <w:sz w:val="24"/>
          <w:szCs w:val="24"/>
        </w:rPr>
        <w:t xml:space="preserve">uns Menschen </w:t>
      </w:r>
      <w:r w:rsidR="00A51D44">
        <w:rPr>
          <w:sz w:val="24"/>
          <w:szCs w:val="24"/>
        </w:rPr>
        <w:t>des</w:t>
      </w:r>
      <w:r>
        <w:rPr>
          <w:sz w:val="24"/>
          <w:szCs w:val="24"/>
        </w:rPr>
        <w:t xml:space="preserve"> 21. Jh. ist der atl. Opferkult sehr fremd und fern und aus diesem Grund mit vielen Vorurteilen behaftet</w:t>
      </w:r>
      <w:r w:rsidR="00301451">
        <w:rPr>
          <w:sz w:val="24"/>
          <w:szCs w:val="24"/>
        </w:rPr>
        <w:t>,</w:t>
      </w:r>
      <w:r>
        <w:rPr>
          <w:sz w:val="24"/>
          <w:szCs w:val="24"/>
        </w:rPr>
        <w:t xml:space="preserve"> </w:t>
      </w:r>
      <w:r w:rsidR="00301451">
        <w:rPr>
          <w:sz w:val="24"/>
          <w:szCs w:val="24"/>
        </w:rPr>
        <w:t>a</w:t>
      </w:r>
      <w:r>
        <w:rPr>
          <w:sz w:val="24"/>
          <w:szCs w:val="24"/>
        </w:rPr>
        <w:t xml:space="preserve">uch deshalb, weil keine der großen Weltreligionen mehr ein kultisches Opfer kennt. Für Menschen der Antike war das gänzlich anders. Alle </w:t>
      </w:r>
      <w:r w:rsidR="00301451">
        <w:rPr>
          <w:sz w:val="24"/>
          <w:szCs w:val="24"/>
        </w:rPr>
        <w:t>Vö</w:t>
      </w:r>
      <w:r w:rsidR="00301451">
        <w:rPr>
          <w:sz w:val="24"/>
          <w:szCs w:val="24"/>
        </w:rPr>
        <w:t>l</w:t>
      </w:r>
      <w:r w:rsidR="00301451">
        <w:rPr>
          <w:sz w:val="24"/>
          <w:szCs w:val="24"/>
        </w:rPr>
        <w:t>ker</w:t>
      </w:r>
      <w:r>
        <w:rPr>
          <w:sz w:val="24"/>
          <w:szCs w:val="24"/>
        </w:rPr>
        <w:t xml:space="preserve"> brachten ihren Gottheiten Opfer dar, wobei in der Regel die Opfermaterie verbrannt wurde. </w:t>
      </w:r>
    </w:p>
    <w:p w14:paraId="789BFE5C" w14:textId="2B08799F" w:rsidR="00B70E6C" w:rsidRDefault="00B70E6C" w:rsidP="00EA09BE">
      <w:pPr>
        <w:autoSpaceDE w:val="0"/>
        <w:autoSpaceDN w:val="0"/>
        <w:adjustRightInd w:val="0"/>
        <w:spacing w:after="120" w:line="360" w:lineRule="auto"/>
        <w:rPr>
          <w:sz w:val="24"/>
          <w:szCs w:val="24"/>
        </w:rPr>
      </w:pPr>
      <w:r>
        <w:rPr>
          <w:sz w:val="24"/>
          <w:szCs w:val="24"/>
        </w:rPr>
        <w:t>Das war auch i</w:t>
      </w:r>
      <w:r w:rsidR="00A518A6">
        <w:rPr>
          <w:sz w:val="24"/>
          <w:szCs w:val="24"/>
        </w:rPr>
        <w:t xml:space="preserve">m Jerusalemer Tempel zur Zeit Jesu der Fall, wo alle Opfermaterie </w:t>
      </w:r>
      <w:r w:rsidR="00301451">
        <w:rPr>
          <w:sz w:val="24"/>
          <w:szCs w:val="24"/>
        </w:rPr>
        <w:t xml:space="preserve">– </w:t>
      </w:r>
      <w:r w:rsidR="00A51D44">
        <w:rPr>
          <w:sz w:val="24"/>
          <w:szCs w:val="24"/>
        </w:rPr>
        <w:t xml:space="preserve">bis auf die Räucheropfer im Tempelhaus </w:t>
      </w:r>
      <w:r w:rsidR="00301451">
        <w:rPr>
          <w:sz w:val="24"/>
          <w:szCs w:val="24"/>
        </w:rPr>
        <w:t xml:space="preserve">– </w:t>
      </w:r>
      <w:r w:rsidR="00A518A6">
        <w:rPr>
          <w:sz w:val="24"/>
          <w:szCs w:val="24"/>
        </w:rPr>
        <w:t xml:space="preserve">auf dem großen Brandopferaltar des </w:t>
      </w:r>
      <w:r w:rsidR="00A51D44">
        <w:rPr>
          <w:sz w:val="24"/>
          <w:szCs w:val="24"/>
        </w:rPr>
        <w:t>Priestervorhofs</w:t>
      </w:r>
      <w:r w:rsidR="00A518A6">
        <w:rPr>
          <w:sz w:val="24"/>
          <w:szCs w:val="24"/>
        </w:rPr>
        <w:t xml:space="preserve"> ve</w:t>
      </w:r>
      <w:r w:rsidR="00A518A6">
        <w:rPr>
          <w:sz w:val="24"/>
          <w:szCs w:val="24"/>
        </w:rPr>
        <w:t>r</w:t>
      </w:r>
      <w:r w:rsidR="00A518A6">
        <w:rPr>
          <w:sz w:val="24"/>
          <w:szCs w:val="24"/>
        </w:rPr>
        <w:t>brannt wurde. Es gab drei Hauptopferarten: das Ganzbrandopfer und das Schlacht- bzw. Mahlopfer waren Tieropfer (in der Regel Ziegen und Schafe, an Festtagen auch Ochs und Stier), das Speiseopfer war ein vegetabilisches Opfer.</w:t>
      </w:r>
      <w:r w:rsidR="00C947DC">
        <w:rPr>
          <w:sz w:val="24"/>
          <w:szCs w:val="24"/>
        </w:rPr>
        <w:t xml:space="preserve"> </w:t>
      </w:r>
      <w:r w:rsidR="00C947DC" w:rsidRPr="00C947DC">
        <w:rPr>
          <w:b/>
          <w:i/>
          <w:sz w:val="24"/>
          <w:szCs w:val="24"/>
        </w:rPr>
        <w:t xml:space="preserve">Allen Opferarten </w:t>
      </w:r>
      <w:r w:rsidR="00A51D44">
        <w:rPr>
          <w:b/>
          <w:i/>
          <w:sz w:val="24"/>
          <w:szCs w:val="24"/>
        </w:rPr>
        <w:t>war</w:t>
      </w:r>
      <w:r w:rsidR="00C947DC" w:rsidRPr="00C947DC">
        <w:rPr>
          <w:b/>
          <w:i/>
          <w:sz w:val="24"/>
          <w:szCs w:val="24"/>
        </w:rPr>
        <w:t xml:space="preserve"> gemeinsam</w:t>
      </w:r>
      <w:r w:rsidR="00A51D44">
        <w:rPr>
          <w:b/>
          <w:i/>
          <w:sz w:val="24"/>
          <w:szCs w:val="24"/>
        </w:rPr>
        <w:t xml:space="preserve"> – und das ist für das Opferverständnis ausgesprochen wichtig</w:t>
      </w:r>
      <w:r w:rsidR="00C947DC" w:rsidRPr="00C947DC">
        <w:rPr>
          <w:b/>
          <w:i/>
          <w:sz w:val="24"/>
          <w:szCs w:val="24"/>
        </w:rPr>
        <w:t>, dass Gott nur zubereitete Nahrung dargebracht wurde.</w:t>
      </w:r>
      <w:r w:rsidR="00C947DC">
        <w:rPr>
          <w:sz w:val="24"/>
          <w:szCs w:val="24"/>
        </w:rPr>
        <w:t xml:space="preserve"> Das gilt auch für das </w:t>
      </w:r>
      <w:proofErr w:type="spellStart"/>
      <w:r w:rsidR="00C947DC" w:rsidRPr="00DD468E">
        <w:rPr>
          <w:i/>
          <w:sz w:val="24"/>
          <w:szCs w:val="24"/>
          <w:u w:val="single"/>
        </w:rPr>
        <w:t>Granzbrandopfer</w:t>
      </w:r>
      <w:proofErr w:type="spellEnd"/>
      <w:r w:rsidR="00C947DC">
        <w:rPr>
          <w:sz w:val="24"/>
          <w:szCs w:val="24"/>
        </w:rPr>
        <w:t xml:space="preserve">. Nicht das ganze Tier mit </w:t>
      </w:r>
      <w:r w:rsidR="00DD468E">
        <w:rPr>
          <w:sz w:val="24"/>
          <w:szCs w:val="24"/>
        </w:rPr>
        <w:t>Fell</w:t>
      </w:r>
      <w:r w:rsidR="00C947DC">
        <w:rPr>
          <w:sz w:val="24"/>
          <w:szCs w:val="24"/>
        </w:rPr>
        <w:t xml:space="preserve"> und Knochen wurde auf den Altar gelegt, sondern das Tier wurde ausgeblutet, g</w:t>
      </w:r>
      <w:r w:rsidR="00C947DC">
        <w:rPr>
          <w:sz w:val="24"/>
          <w:szCs w:val="24"/>
        </w:rPr>
        <w:t>e</w:t>
      </w:r>
      <w:r w:rsidR="00C947DC">
        <w:rPr>
          <w:sz w:val="24"/>
          <w:szCs w:val="24"/>
        </w:rPr>
        <w:t xml:space="preserve">häutet, </w:t>
      </w:r>
      <w:r w:rsidR="00DD468E">
        <w:rPr>
          <w:sz w:val="24"/>
          <w:szCs w:val="24"/>
        </w:rPr>
        <w:t xml:space="preserve">Fett und </w:t>
      </w:r>
      <w:r w:rsidR="00C947DC">
        <w:rPr>
          <w:sz w:val="24"/>
          <w:szCs w:val="24"/>
        </w:rPr>
        <w:t xml:space="preserve">Innereien entnommen </w:t>
      </w:r>
      <w:r w:rsidR="00DD468E">
        <w:rPr>
          <w:sz w:val="24"/>
          <w:szCs w:val="24"/>
        </w:rPr>
        <w:t>und</w:t>
      </w:r>
      <w:r w:rsidR="00C947DC">
        <w:rPr>
          <w:sz w:val="24"/>
          <w:szCs w:val="24"/>
        </w:rPr>
        <w:t xml:space="preserve"> </w:t>
      </w:r>
      <w:r w:rsidR="00DD468E">
        <w:rPr>
          <w:sz w:val="24"/>
          <w:szCs w:val="24"/>
        </w:rPr>
        <w:t xml:space="preserve">das Fleisch </w:t>
      </w:r>
      <w:r w:rsidR="00C947DC">
        <w:rPr>
          <w:sz w:val="24"/>
          <w:szCs w:val="24"/>
        </w:rPr>
        <w:t xml:space="preserve">in </w:t>
      </w:r>
      <w:r w:rsidR="00DD468E">
        <w:rPr>
          <w:sz w:val="24"/>
          <w:szCs w:val="24"/>
        </w:rPr>
        <w:t>portionsgerechte</w:t>
      </w:r>
      <w:r w:rsidR="00C947DC">
        <w:rPr>
          <w:sz w:val="24"/>
          <w:szCs w:val="24"/>
        </w:rPr>
        <w:t xml:space="preserve"> Teile zerlegt</w:t>
      </w:r>
      <w:r w:rsidR="00DD468E">
        <w:rPr>
          <w:sz w:val="24"/>
          <w:szCs w:val="24"/>
        </w:rPr>
        <w:t>.</w:t>
      </w:r>
      <w:r w:rsidR="00C947DC">
        <w:rPr>
          <w:sz w:val="24"/>
          <w:szCs w:val="24"/>
        </w:rPr>
        <w:t xml:space="preserve"> </w:t>
      </w:r>
      <w:r w:rsidR="00DD468E">
        <w:rPr>
          <w:sz w:val="24"/>
          <w:szCs w:val="24"/>
        </w:rPr>
        <w:t xml:space="preserve">Genauso wurde das Tier beim </w:t>
      </w:r>
      <w:r w:rsidR="00DD468E" w:rsidRPr="00DD468E">
        <w:rPr>
          <w:i/>
          <w:sz w:val="24"/>
          <w:szCs w:val="24"/>
          <w:u w:val="single"/>
        </w:rPr>
        <w:t>Mahlopfer</w:t>
      </w:r>
      <w:r w:rsidR="00DD468E">
        <w:rPr>
          <w:sz w:val="24"/>
          <w:szCs w:val="24"/>
        </w:rPr>
        <w:t xml:space="preserve"> zubereitet, mit dem Unterschied, dass Gott nur bestimmte Teile des Tieres, nämlich Fett und Innereien erhielt. Das übrige Fleisch wurde gekocht und in einem gemeinsamen Mahl mit Familie, Nachbarn und Freunden </w:t>
      </w:r>
      <w:r w:rsidR="00EE2809">
        <w:rPr>
          <w:sz w:val="24"/>
          <w:szCs w:val="24"/>
        </w:rPr>
        <w:t xml:space="preserve">im oder beim Tempel </w:t>
      </w:r>
      <w:r w:rsidR="00DD468E">
        <w:rPr>
          <w:sz w:val="24"/>
          <w:szCs w:val="24"/>
        </w:rPr>
        <w:t xml:space="preserve">verspeist. Das vegetabilische </w:t>
      </w:r>
      <w:r w:rsidR="00DD468E" w:rsidRPr="00EE2809">
        <w:rPr>
          <w:i/>
          <w:sz w:val="24"/>
          <w:szCs w:val="24"/>
          <w:u w:val="single"/>
        </w:rPr>
        <w:t>Speiseopfer</w:t>
      </w:r>
      <w:r w:rsidR="00DD468E">
        <w:rPr>
          <w:sz w:val="24"/>
          <w:szCs w:val="24"/>
        </w:rPr>
        <w:t xml:space="preserve"> bestand </w:t>
      </w:r>
      <w:r w:rsidR="00BB206B">
        <w:rPr>
          <w:sz w:val="24"/>
          <w:szCs w:val="24"/>
        </w:rPr>
        <w:t xml:space="preserve">aus Getreide, meistens als </w:t>
      </w:r>
      <w:r w:rsidR="00DD468E">
        <w:rPr>
          <w:sz w:val="24"/>
          <w:szCs w:val="24"/>
        </w:rPr>
        <w:t>Meh</w:t>
      </w:r>
      <w:r w:rsidR="00DD468E">
        <w:rPr>
          <w:sz w:val="24"/>
          <w:szCs w:val="24"/>
        </w:rPr>
        <w:t>l</w:t>
      </w:r>
      <w:r w:rsidR="00DD468E">
        <w:rPr>
          <w:sz w:val="24"/>
          <w:szCs w:val="24"/>
        </w:rPr>
        <w:t>küchlein</w:t>
      </w:r>
      <w:r w:rsidR="00BB206B">
        <w:rPr>
          <w:sz w:val="24"/>
          <w:szCs w:val="24"/>
        </w:rPr>
        <w:t xml:space="preserve"> zubereitet</w:t>
      </w:r>
      <w:r w:rsidR="00DD468E">
        <w:rPr>
          <w:sz w:val="24"/>
          <w:szCs w:val="24"/>
        </w:rPr>
        <w:t xml:space="preserve">, die in Öl gebacken, gebraten oder gekocht </w:t>
      </w:r>
      <w:r w:rsidR="00EE2809">
        <w:rPr>
          <w:sz w:val="24"/>
          <w:szCs w:val="24"/>
        </w:rPr>
        <w:t xml:space="preserve">werden konnten. Ein Teil nahm der Priester als Opfer an, den Rest durften </w:t>
      </w:r>
      <w:r w:rsidR="00A51D44">
        <w:rPr>
          <w:sz w:val="24"/>
          <w:szCs w:val="24"/>
        </w:rPr>
        <w:t>der Opferspender sowie d</w:t>
      </w:r>
      <w:r w:rsidR="00EE2809">
        <w:rPr>
          <w:sz w:val="24"/>
          <w:szCs w:val="24"/>
        </w:rPr>
        <w:t xml:space="preserve">er </w:t>
      </w:r>
      <w:r w:rsidR="00A51D44">
        <w:rPr>
          <w:sz w:val="24"/>
          <w:szCs w:val="24"/>
        </w:rPr>
        <w:t xml:space="preserve">Priester </w:t>
      </w:r>
      <w:r w:rsidR="00EE2809">
        <w:rPr>
          <w:sz w:val="24"/>
          <w:szCs w:val="24"/>
        </w:rPr>
        <w:t>und seine Familie essen.</w:t>
      </w:r>
      <w:r w:rsidR="00DD468E">
        <w:rPr>
          <w:sz w:val="24"/>
          <w:szCs w:val="24"/>
        </w:rPr>
        <w:t xml:space="preserve"> </w:t>
      </w:r>
    </w:p>
    <w:p w14:paraId="79EB59F7" w14:textId="30D64F14" w:rsidR="00F54CB8" w:rsidRDefault="00F54CB8" w:rsidP="00EA09BE">
      <w:pPr>
        <w:autoSpaceDE w:val="0"/>
        <w:autoSpaceDN w:val="0"/>
        <w:adjustRightInd w:val="0"/>
        <w:spacing w:after="120" w:line="360" w:lineRule="auto"/>
        <w:rPr>
          <w:sz w:val="24"/>
          <w:szCs w:val="24"/>
        </w:rPr>
      </w:pPr>
      <w:r>
        <w:rPr>
          <w:sz w:val="24"/>
          <w:szCs w:val="24"/>
        </w:rPr>
        <w:t xml:space="preserve">Vielleicht haben Sie es schon nach dieser Beschreibung vermutet: </w:t>
      </w:r>
      <w:r w:rsidRPr="00A51D44">
        <w:rPr>
          <w:b/>
          <w:i/>
          <w:sz w:val="24"/>
          <w:szCs w:val="24"/>
        </w:rPr>
        <w:t>das kultische Opfer</w:t>
      </w:r>
      <w:r>
        <w:rPr>
          <w:sz w:val="24"/>
          <w:szCs w:val="24"/>
        </w:rPr>
        <w:t xml:space="preserve"> am Jerusalemer Tempel war nicht in erster Linie ein Geschenk, eine Gabe an Gott, sondern es </w:t>
      </w:r>
      <w:r w:rsidRPr="00A51D44">
        <w:rPr>
          <w:b/>
          <w:i/>
          <w:sz w:val="24"/>
          <w:szCs w:val="24"/>
        </w:rPr>
        <w:t>wurde als Essenseinladung verstanden</w:t>
      </w:r>
      <w:r>
        <w:rPr>
          <w:sz w:val="24"/>
          <w:szCs w:val="24"/>
        </w:rPr>
        <w:t>. Daher konnten auch keine leblosen Gegenstände</w:t>
      </w:r>
      <w:r w:rsidR="00301451">
        <w:rPr>
          <w:sz w:val="24"/>
          <w:szCs w:val="24"/>
        </w:rPr>
        <w:t xml:space="preserve"> </w:t>
      </w:r>
      <w:r>
        <w:rPr>
          <w:sz w:val="24"/>
          <w:szCs w:val="24"/>
        </w:rPr>
        <w:t xml:space="preserve">und seien sie noch so kostbar, geopfert werden. Was ist der Sinn dieser Essenseinladung? </w:t>
      </w:r>
      <w:r w:rsidR="005F1E7C" w:rsidRPr="005F1E7C">
        <w:rPr>
          <w:i/>
          <w:sz w:val="24"/>
          <w:szCs w:val="24"/>
        </w:rPr>
        <w:t xml:space="preserve">JHWH wurde im Tempel zum </w:t>
      </w:r>
      <w:r w:rsidR="00A51D44">
        <w:rPr>
          <w:i/>
          <w:sz w:val="24"/>
          <w:szCs w:val="24"/>
        </w:rPr>
        <w:t>Mahl</w:t>
      </w:r>
      <w:r w:rsidR="005F1E7C" w:rsidRPr="005F1E7C">
        <w:rPr>
          <w:i/>
          <w:sz w:val="24"/>
          <w:szCs w:val="24"/>
        </w:rPr>
        <w:t xml:space="preserve"> eingeladen, um Gemeinschaft mit seinem Volk zu haben, ihm nahe zu sein und es dabei mit seinem überreichen Segen zu beschenken.</w:t>
      </w:r>
      <w:r w:rsidR="005F1E7C">
        <w:rPr>
          <w:sz w:val="24"/>
          <w:szCs w:val="24"/>
        </w:rPr>
        <w:t xml:space="preserve"> Die beiden Tie</w:t>
      </w:r>
      <w:r w:rsidR="005F1E7C">
        <w:rPr>
          <w:sz w:val="24"/>
          <w:szCs w:val="24"/>
        </w:rPr>
        <w:t>r</w:t>
      </w:r>
      <w:r w:rsidR="005F1E7C">
        <w:rPr>
          <w:sz w:val="24"/>
          <w:szCs w:val="24"/>
        </w:rPr>
        <w:lastRenderedPageBreak/>
        <w:t>opfer entsprechen dabei zwei unterschiedlichen Einladungstypen: um einem Gast besondere Ehre zu erweisen, isst der Gastgeber selbst nicht mit, sondern bedient den Gast und sieht ihm wie Abraham beim Besuch der drei Männer beim Essen zu</w:t>
      </w:r>
      <w:r w:rsidR="00301451">
        <w:rPr>
          <w:sz w:val="24"/>
          <w:szCs w:val="24"/>
        </w:rPr>
        <w:t xml:space="preserve"> (Gen 18)</w:t>
      </w:r>
      <w:r w:rsidR="005F1E7C">
        <w:rPr>
          <w:sz w:val="24"/>
          <w:szCs w:val="24"/>
        </w:rPr>
        <w:t>;  die übliche Einl</w:t>
      </w:r>
      <w:r w:rsidR="005F1E7C">
        <w:rPr>
          <w:sz w:val="24"/>
          <w:szCs w:val="24"/>
        </w:rPr>
        <w:t>a</w:t>
      </w:r>
      <w:r w:rsidR="005F1E7C">
        <w:rPr>
          <w:sz w:val="24"/>
          <w:szCs w:val="24"/>
        </w:rPr>
        <w:t xml:space="preserve">dung ist aber die zu einem gemeinsamen Essen. </w:t>
      </w:r>
      <w:r>
        <w:rPr>
          <w:sz w:val="24"/>
          <w:szCs w:val="24"/>
        </w:rPr>
        <w:t xml:space="preserve">Bis heute stiftet </w:t>
      </w:r>
      <w:r w:rsidR="00857D41">
        <w:rPr>
          <w:sz w:val="24"/>
          <w:szCs w:val="24"/>
        </w:rPr>
        <w:t xml:space="preserve">und vertieft </w:t>
      </w:r>
      <w:r>
        <w:rPr>
          <w:sz w:val="24"/>
          <w:szCs w:val="24"/>
        </w:rPr>
        <w:t>gemeinsames Essen Gemeinschaft</w:t>
      </w:r>
      <w:r w:rsidR="0040317F">
        <w:rPr>
          <w:sz w:val="24"/>
          <w:szCs w:val="24"/>
        </w:rPr>
        <w:t xml:space="preserve"> und bis heute feiern auch wir Christen ein gemeinsames Mahl, von dem wir glauben, dass Jesus Christus in besonderer Weise anwesend ist und uns sein Heil und seinen Segen schenkt.</w:t>
      </w:r>
      <w:r w:rsidR="007D3DD0">
        <w:rPr>
          <w:sz w:val="24"/>
          <w:szCs w:val="24"/>
        </w:rPr>
        <w:t xml:space="preserve"> </w:t>
      </w:r>
    </w:p>
    <w:p w14:paraId="0C1F9A67" w14:textId="55FBFEBC" w:rsidR="0040317F" w:rsidRDefault="00FA4610" w:rsidP="00EA09BE">
      <w:pPr>
        <w:autoSpaceDE w:val="0"/>
        <w:autoSpaceDN w:val="0"/>
        <w:adjustRightInd w:val="0"/>
        <w:spacing w:after="120" w:line="360" w:lineRule="auto"/>
        <w:rPr>
          <w:sz w:val="24"/>
          <w:szCs w:val="24"/>
        </w:rPr>
      </w:pPr>
      <w:r>
        <w:rPr>
          <w:sz w:val="24"/>
          <w:szCs w:val="24"/>
        </w:rPr>
        <w:t xml:space="preserve">Neben diesen drei Hauptopferarten entstanden </w:t>
      </w:r>
      <w:r w:rsidR="001C3EC3">
        <w:rPr>
          <w:sz w:val="24"/>
          <w:szCs w:val="24"/>
        </w:rPr>
        <w:t>n</w:t>
      </w:r>
      <w:r w:rsidR="00A51D44">
        <w:rPr>
          <w:sz w:val="24"/>
          <w:szCs w:val="24"/>
        </w:rPr>
        <w:t>ach dem babylonischen Exil und dem Wi</w:t>
      </w:r>
      <w:r w:rsidR="00A51D44">
        <w:rPr>
          <w:sz w:val="24"/>
          <w:szCs w:val="24"/>
        </w:rPr>
        <w:t>e</w:t>
      </w:r>
      <w:r w:rsidR="00A51D44">
        <w:rPr>
          <w:sz w:val="24"/>
          <w:szCs w:val="24"/>
        </w:rPr>
        <w:t>deraufbau des zerstörten Tempels am Ende des 6. Jh. v. Chr.</w:t>
      </w:r>
      <w:r w:rsidR="001C3EC3">
        <w:rPr>
          <w:sz w:val="24"/>
          <w:szCs w:val="24"/>
        </w:rPr>
        <w:t xml:space="preserve"> </w:t>
      </w:r>
      <w:r>
        <w:rPr>
          <w:sz w:val="24"/>
          <w:szCs w:val="24"/>
        </w:rPr>
        <w:t xml:space="preserve">zwei weitere Opferarten, die sogenannten </w:t>
      </w:r>
      <w:r w:rsidRPr="00301451">
        <w:rPr>
          <w:i/>
          <w:sz w:val="24"/>
          <w:szCs w:val="24"/>
          <w:u w:val="single"/>
        </w:rPr>
        <w:t>Sühnopfer</w:t>
      </w:r>
      <w:r w:rsidR="001C3EC3">
        <w:rPr>
          <w:sz w:val="24"/>
          <w:szCs w:val="24"/>
        </w:rPr>
        <w:t>. Dahinter steht d</w:t>
      </w:r>
      <w:r w:rsidR="00E45301">
        <w:rPr>
          <w:sz w:val="24"/>
          <w:szCs w:val="24"/>
        </w:rPr>
        <w:t>ie Erkenntnis, dass der Mensch vor Gott nie ganz rein dasteht</w:t>
      </w:r>
      <w:r w:rsidR="001C3EC3">
        <w:rPr>
          <w:sz w:val="24"/>
          <w:szCs w:val="24"/>
        </w:rPr>
        <w:t>, selbst dann</w:t>
      </w:r>
      <w:r w:rsidR="00515333">
        <w:rPr>
          <w:sz w:val="24"/>
          <w:szCs w:val="24"/>
        </w:rPr>
        <w:t>,</w:t>
      </w:r>
      <w:r w:rsidR="001C3EC3">
        <w:rPr>
          <w:sz w:val="24"/>
          <w:szCs w:val="24"/>
        </w:rPr>
        <w:t xml:space="preserve"> wenn er keine Schuld auf sich geladen hat. </w:t>
      </w:r>
      <w:r w:rsidR="00515333">
        <w:rPr>
          <w:sz w:val="24"/>
          <w:szCs w:val="24"/>
        </w:rPr>
        <w:t>Auch unbeabsichtigtes oder gar unbewusstes Fehlverhalten führt nach dieser Vorstellung zur Störung der von Gott gesetzten Lebensordnung und damit auch zur Störung des Verhältnisses zwischen Gott und Mensch. Diese Störung breitet sich wie eine ansteckende Krankheit in alle Lebensbereiche aus</w:t>
      </w:r>
      <w:r w:rsidR="002620CE">
        <w:rPr>
          <w:sz w:val="24"/>
          <w:szCs w:val="24"/>
        </w:rPr>
        <w:t>, bis in den Tempel hinein</w:t>
      </w:r>
      <w:r w:rsidR="00BB2F14">
        <w:rPr>
          <w:sz w:val="24"/>
          <w:szCs w:val="24"/>
        </w:rPr>
        <w:t>,</w:t>
      </w:r>
      <w:r w:rsidR="00515333">
        <w:rPr>
          <w:sz w:val="24"/>
          <w:szCs w:val="24"/>
        </w:rPr>
        <w:t xml:space="preserve"> und kann nur durch bestimmte Sühneriten eingedämmt </w:t>
      </w:r>
      <w:r w:rsidR="00BB2F14">
        <w:rPr>
          <w:sz w:val="24"/>
          <w:szCs w:val="24"/>
        </w:rPr>
        <w:t xml:space="preserve">und beseitigt </w:t>
      </w:r>
      <w:r w:rsidR="00515333">
        <w:rPr>
          <w:sz w:val="24"/>
          <w:szCs w:val="24"/>
        </w:rPr>
        <w:t>werden.</w:t>
      </w:r>
      <w:r w:rsidR="00BB2F14">
        <w:rPr>
          <w:sz w:val="24"/>
          <w:szCs w:val="24"/>
        </w:rPr>
        <w:t xml:space="preserve"> Eine zentrale Rolle spielte dabei das Blut des Opfertieres, da </w:t>
      </w:r>
      <w:r w:rsidR="00BB2F14" w:rsidRPr="00301451">
        <w:rPr>
          <w:b/>
          <w:i/>
          <w:sz w:val="24"/>
          <w:szCs w:val="24"/>
        </w:rPr>
        <w:t>Blut als Sitz des Lebens</w:t>
      </w:r>
      <w:r w:rsidR="00BB2F14">
        <w:rPr>
          <w:sz w:val="24"/>
          <w:szCs w:val="24"/>
        </w:rPr>
        <w:t xml:space="preserve"> und damit </w:t>
      </w:r>
      <w:r w:rsidR="00450345">
        <w:rPr>
          <w:sz w:val="24"/>
          <w:szCs w:val="24"/>
        </w:rPr>
        <w:t xml:space="preserve">als unverfügbar und </w:t>
      </w:r>
      <w:r w:rsidR="00BB2F14">
        <w:rPr>
          <w:sz w:val="24"/>
          <w:szCs w:val="24"/>
        </w:rPr>
        <w:t xml:space="preserve">hochheilig galt. </w:t>
      </w:r>
      <w:r w:rsidR="00450345">
        <w:rPr>
          <w:sz w:val="24"/>
          <w:szCs w:val="24"/>
        </w:rPr>
        <w:t>Daher darf Blut auch nicht gege</w:t>
      </w:r>
      <w:r w:rsidR="00450345">
        <w:rPr>
          <w:sz w:val="24"/>
          <w:szCs w:val="24"/>
        </w:rPr>
        <w:t>s</w:t>
      </w:r>
      <w:r w:rsidR="00450345">
        <w:rPr>
          <w:sz w:val="24"/>
          <w:szCs w:val="24"/>
        </w:rPr>
        <w:t>sen werden</w:t>
      </w:r>
      <w:r w:rsidR="004655B1">
        <w:rPr>
          <w:sz w:val="24"/>
          <w:szCs w:val="24"/>
        </w:rPr>
        <w:t>, es ist tabu</w:t>
      </w:r>
      <w:r w:rsidR="00450345">
        <w:rPr>
          <w:sz w:val="24"/>
          <w:szCs w:val="24"/>
        </w:rPr>
        <w:t xml:space="preserve">. </w:t>
      </w:r>
      <w:r w:rsidR="002F44E2">
        <w:rPr>
          <w:sz w:val="24"/>
          <w:szCs w:val="24"/>
        </w:rPr>
        <w:t>Das auf Menschen wie Gegenstände gesprengte oder gestrichene Blut des Sü</w:t>
      </w:r>
      <w:r>
        <w:rPr>
          <w:sz w:val="24"/>
          <w:szCs w:val="24"/>
        </w:rPr>
        <w:t>hn</w:t>
      </w:r>
      <w:r w:rsidR="002F44E2">
        <w:rPr>
          <w:sz w:val="24"/>
          <w:szCs w:val="24"/>
        </w:rPr>
        <w:t xml:space="preserve">opfers reinigt </w:t>
      </w:r>
      <w:r w:rsidR="003A66A1">
        <w:rPr>
          <w:sz w:val="24"/>
          <w:szCs w:val="24"/>
        </w:rPr>
        <w:t>entsprechend</w:t>
      </w:r>
      <w:r w:rsidR="002F44E2">
        <w:rPr>
          <w:sz w:val="24"/>
          <w:szCs w:val="24"/>
        </w:rPr>
        <w:t xml:space="preserve"> nicht nur von Sünde und </w:t>
      </w:r>
      <w:r w:rsidR="003A66A1">
        <w:rPr>
          <w:sz w:val="24"/>
          <w:szCs w:val="24"/>
        </w:rPr>
        <w:t>Verunreinigung</w:t>
      </w:r>
      <w:r w:rsidR="002F44E2">
        <w:rPr>
          <w:sz w:val="24"/>
          <w:szCs w:val="24"/>
        </w:rPr>
        <w:t xml:space="preserve">, sondern ist wie das Blut des </w:t>
      </w:r>
      <w:proofErr w:type="spellStart"/>
      <w:r w:rsidR="002F44E2">
        <w:rPr>
          <w:sz w:val="24"/>
          <w:szCs w:val="24"/>
        </w:rPr>
        <w:t>Pessachlammes</w:t>
      </w:r>
      <w:proofErr w:type="spellEnd"/>
      <w:r w:rsidR="002F44E2">
        <w:rPr>
          <w:sz w:val="24"/>
          <w:szCs w:val="24"/>
        </w:rPr>
        <w:t xml:space="preserve"> </w:t>
      </w:r>
      <w:r w:rsidR="00301451">
        <w:rPr>
          <w:sz w:val="24"/>
          <w:szCs w:val="24"/>
        </w:rPr>
        <w:t xml:space="preserve">(das übrigens kein Opfer ist, da es gänzlich von der Mahlgemeinschaft gegessen wird) </w:t>
      </w:r>
      <w:r w:rsidR="002F44E2" w:rsidRPr="002F44E2">
        <w:rPr>
          <w:sz w:val="24"/>
          <w:szCs w:val="24"/>
        </w:rPr>
        <w:t xml:space="preserve">Gegengift und Schutzmittel vor </w:t>
      </w:r>
      <w:r w:rsidR="002F44E2">
        <w:rPr>
          <w:sz w:val="24"/>
          <w:szCs w:val="24"/>
        </w:rPr>
        <w:t>den</w:t>
      </w:r>
      <w:r w:rsidR="002F44E2" w:rsidRPr="002F44E2">
        <w:rPr>
          <w:sz w:val="24"/>
          <w:szCs w:val="24"/>
        </w:rPr>
        <w:t xml:space="preserve"> Mächten</w:t>
      </w:r>
      <w:r w:rsidR="002F44E2">
        <w:rPr>
          <w:sz w:val="24"/>
          <w:szCs w:val="24"/>
        </w:rPr>
        <w:t xml:space="preserve"> des Todes, ein Geschenk, </w:t>
      </w:r>
      <w:r w:rsidR="002F44E2" w:rsidRPr="002F44E2">
        <w:rPr>
          <w:sz w:val="24"/>
          <w:szCs w:val="24"/>
        </w:rPr>
        <w:t xml:space="preserve">das Israel von </w:t>
      </w:r>
      <w:r w:rsidR="003A66A1">
        <w:rPr>
          <w:sz w:val="24"/>
          <w:szCs w:val="24"/>
        </w:rPr>
        <w:t>Gott</w:t>
      </w:r>
      <w:r w:rsidR="002F44E2" w:rsidRPr="002F44E2">
        <w:rPr>
          <w:sz w:val="24"/>
          <w:szCs w:val="24"/>
        </w:rPr>
        <w:t xml:space="preserve"> zur Vergebung erhalten hat.</w:t>
      </w:r>
      <w:r w:rsidR="002F44E2">
        <w:rPr>
          <w:sz w:val="24"/>
          <w:szCs w:val="24"/>
        </w:rPr>
        <w:t xml:space="preserve"> Das im Anschluss </w:t>
      </w:r>
      <w:r w:rsidR="004655B1">
        <w:rPr>
          <w:sz w:val="24"/>
          <w:szCs w:val="24"/>
        </w:rPr>
        <w:t>an die Blutr</w:t>
      </w:r>
      <w:r w:rsidR="004655B1">
        <w:rPr>
          <w:sz w:val="24"/>
          <w:szCs w:val="24"/>
        </w:rPr>
        <w:t>i</w:t>
      </w:r>
      <w:r w:rsidR="004655B1">
        <w:rPr>
          <w:sz w:val="24"/>
          <w:szCs w:val="24"/>
        </w:rPr>
        <w:t xml:space="preserve">ten </w:t>
      </w:r>
      <w:r w:rsidR="002F44E2">
        <w:rPr>
          <w:sz w:val="24"/>
          <w:szCs w:val="24"/>
        </w:rPr>
        <w:t xml:space="preserve">dargebrachte </w:t>
      </w:r>
      <w:r w:rsidR="003A66A1">
        <w:rPr>
          <w:sz w:val="24"/>
          <w:szCs w:val="24"/>
        </w:rPr>
        <w:t xml:space="preserve">Fleisch des Opfertieres </w:t>
      </w:r>
      <w:r w:rsidR="004655B1">
        <w:rPr>
          <w:sz w:val="24"/>
          <w:szCs w:val="24"/>
        </w:rPr>
        <w:t>wurde als Symbol des Neuanfangs in der Beziehung zwischen Gott und Mensch gedeutet</w:t>
      </w:r>
      <w:r w:rsidR="003A66A1">
        <w:rPr>
          <w:sz w:val="24"/>
          <w:szCs w:val="24"/>
        </w:rPr>
        <w:t xml:space="preserve">. </w:t>
      </w:r>
      <w:r w:rsidR="003A66A1" w:rsidRPr="003A66A1">
        <w:rPr>
          <w:b/>
          <w:i/>
          <w:sz w:val="24"/>
          <w:szCs w:val="24"/>
        </w:rPr>
        <w:t>Die christliche Rede von der erlösenden Kraft des Bl</w:t>
      </w:r>
      <w:r w:rsidR="003A66A1" w:rsidRPr="003A66A1">
        <w:rPr>
          <w:b/>
          <w:i/>
          <w:sz w:val="24"/>
          <w:szCs w:val="24"/>
        </w:rPr>
        <w:t>u</w:t>
      </w:r>
      <w:r w:rsidR="003A66A1" w:rsidRPr="003A66A1">
        <w:rPr>
          <w:b/>
          <w:i/>
          <w:sz w:val="24"/>
          <w:szCs w:val="24"/>
        </w:rPr>
        <w:t>tes Christi hat in diesen Vorstellungen vom Sü</w:t>
      </w:r>
      <w:r w:rsidR="0049269F">
        <w:rPr>
          <w:b/>
          <w:i/>
          <w:sz w:val="24"/>
          <w:szCs w:val="24"/>
        </w:rPr>
        <w:t>hn</w:t>
      </w:r>
      <w:r w:rsidR="003A66A1" w:rsidRPr="003A66A1">
        <w:rPr>
          <w:b/>
          <w:i/>
          <w:sz w:val="24"/>
          <w:szCs w:val="24"/>
        </w:rPr>
        <w:t>opfer ihre Basis.</w:t>
      </w:r>
      <w:r w:rsidR="003A66A1">
        <w:rPr>
          <w:sz w:val="24"/>
          <w:szCs w:val="24"/>
        </w:rPr>
        <w:t xml:space="preserve"> </w:t>
      </w:r>
    </w:p>
    <w:p w14:paraId="1F667487" w14:textId="7A2CC1CE" w:rsidR="00EA09BE" w:rsidRPr="00FA4610" w:rsidRDefault="003A66A1" w:rsidP="00FA4610">
      <w:pPr>
        <w:autoSpaceDE w:val="0"/>
        <w:autoSpaceDN w:val="0"/>
        <w:adjustRightInd w:val="0"/>
        <w:spacing w:after="120" w:line="360" w:lineRule="auto"/>
        <w:rPr>
          <w:i/>
          <w:szCs w:val="24"/>
        </w:rPr>
      </w:pPr>
      <w:r>
        <w:rPr>
          <w:sz w:val="24"/>
          <w:szCs w:val="24"/>
        </w:rPr>
        <w:t xml:space="preserve">Lassen Sie mich am Schluss noch einmal das alttestamentliche Opferverständnis </w:t>
      </w:r>
      <w:r w:rsidRPr="0049269F">
        <w:rPr>
          <w:b/>
          <w:sz w:val="24"/>
          <w:szCs w:val="24"/>
        </w:rPr>
        <w:t>zusamme</w:t>
      </w:r>
      <w:r w:rsidRPr="0049269F">
        <w:rPr>
          <w:b/>
          <w:sz w:val="24"/>
          <w:szCs w:val="24"/>
        </w:rPr>
        <w:t>n</w:t>
      </w:r>
      <w:r w:rsidRPr="0049269F">
        <w:rPr>
          <w:b/>
          <w:sz w:val="24"/>
          <w:szCs w:val="24"/>
        </w:rPr>
        <w:t>fassen</w:t>
      </w:r>
      <w:r>
        <w:rPr>
          <w:sz w:val="24"/>
          <w:szCs w:val="24"/>
        </w:rPr>
        <w:t xml:space="preserve">: </w:t>
      </w:r>
      <w:r w:rsidR="00AC51AB">
        <w:rPr>
          <w:sz w:val="24"/>
          <w:szCs w:val="24"/>
        </w:rPr>
        <w:t xml:space="preserve">Auch </w:t>
      </w:r>
      <w:r w:rsidR="006A554E">
        <w:rPr>
          <w:sz w:val="24"/>
          <w:szCs w:val="24"/>
        </w:rPr>
        <w:t>zur Zeit Jesu</w:t>
      </w:r>
      <w:r w:rsidR="00AC51AB">
        <w:rPr>
          <w:sz w:val="24"/>
          <w:szCs w:val="24"/>
        </w:rPr>
        <w:t xml:space="preserve"> </w:t>
      </w:r>
      <w:r w:rsidR="006A554E">
        <w:rPr>
          <w:sz w:val="24"/>
          <w:szCs w:val="24"/>
        </w:rPr>
        <w:t xml:space="preserve">ist das </w:t>
      </w:r>
      <w:r w:rsidR="006A554E" w:rsidRPr="0049269F">
        <w:rPr>
          <w:b/>
          <w:i/>
          <w:sz w:val="24"/>
          <w:szCs w:val="24"/>
        </w:rPr>
        <w:t>zentrale Motiv</w:t>
      </w:r>
      <w:r w:rsidR="00AC51AB">
        <w:rPr>
          <w:sz w:val="24"/>
          <w:szCs w:val="24"/>
        </w:rPr>
        <w:t xml:space="preserve"> </w:t>
      </w:r>
      <w:r w:rsidR="006A554E" w:rsidRPr="004655B1">
        <w:rPr>
          <w:b/>
          <w:i/>
          <w:sz w:val="24"/>
          <w:szCs w:val="24"/>
        </w:rPr>
        <w:t>für den Opferkult</w:t>
      </w:r>
      <w:r w:rsidR="006A554E">
        <w:rPr>
          <w:sz w:val="24"/>
          <w:szCs w:val="24"/>
        </w:rPr>
        <w:t xml:space="preserve"> </w:t>
      </w:r>
      <w:r w:rsidR="006A554E">
        <w:rPr>
          <w:sz w:val="24"/>
          <w:szCs w:val="24"/>
          <w:lang w:bidi="he-IL"/>
        </w:rPr>
        <w:t>die</w:t>
      </w:r>
      <w:r w:rsidR="000C5987" w:rsidRPr="00AA1EA6">
        <w:rPr>
          <w:sz w:val="24"/>
          <w:szCs w:val="24"/>
          <w:lang w:bidi="he-IL"/>
        </w:rPr>
        <w:t xml:space="preserve"> besondere </w:t>
      </w:r>
      <w:r w:rsidR="000C5987" w:rsidRPr="0049269F">
        <w:rPr>
          <w:b/>
          <w:i/>
          <w:sz w:val="24"/>
          <w:szCs w:val="24"/>
          <w:lang w:bidi="he-IL"/>
        </w:rPr>
        <w:t>Gas</w:t>
      </w:r>
      <w:r w:rsidR="000C5987" w:rsidRPr="0049269F">
        <w:rPr>
          <w:b/>
          <w:i/>
          <w:sz w:val="24"/>
          <w:szCs w:val="24"/>
          <w:lang w:bidi="he-IL"/>
        </w:rPr>
        <w:t>t</w:t>
      </w:r>
      <w:r w:rsidR="000C5987" w:rsidRPr="0049269F">
        <w:rPr>
          <w:b/>
          <w:i/>
          <w:sz w:val="24"/>
          <w:szCs w:val="24"/>
          <w:lang w:bidi="he-IL"/>
        </w:rPr>
        <w:t>freundschaft</w:t>
      </w:r>
      <w:r w:rsidR="000C5987" w:rsidRPr="004655B1">
        <w:rPr>
          <w:b/>
          <w:i/>
          <w:sz w:val="24"/>
          <w:szCs w:val="24"/>
          <w:lang w:bidi="he-IL"/>
        </w:rPr>
        <w:t xml:space="preserve">, die </w:t>
      </w:r>
      <w:r w:rsidR="00AA1EA6" w:rsidRPr="004655B1">
        <w:rPr>
          <w:b/>
          <w:i/>
          <w:sz w:val="24"/>
          <w:szCs w:val="24"/>
          <w:lang w:bidi="he-IL"/>
        </w:rPr>
        <w:t>Gott</w:t>
      </w:r>
      <w:r w:rsidR="000C5987" w:rsidRPr="004655B1">
        <w:rPr>
          <w:b/>
          <w:i/>
          <w:sz w:val="24"/>
          <w:szCs w:val="24"/>
          <w:lang w:bidi="he-IL"/>
        </w:rPr>
        <w:t xml:space="preserve"> zu</w:t>
      </w:r>
      <w:r w:rsidR="00AA1EA6" w:rsidRPr="004655B1">
        <w:rPr>
          <w:b/>
          <w:i/>
          <w:sz w:val="24"/>
          <w:szCs w:val="24"/>
          <w:lang w:bidi="he-IL"/>
        </w:rPr>
        <w:t xml:space="preserve"> einem für ihn zubereiteten</w:t>
      </w:r>
      <w:r w:rsidR="000C5987" w:rsidRPr="004655B1">
        <w:rPr>
          <w:b/>
          <w:i/>
          <w:sz w:val="24"/>
          <w:szCs w:val="24"/>
          <w:lang w:bidi="he-IL"/>
        </w:rPr>
        <w:t xml:space="preserve"> Mahl einlädt,</w:t>
      </w:r>
      <w:r w:rsidR="000C5987" w:rsidRPr="00AA1EA6">
        <w:rPr>
          <w:sz w:val="24"/>
          <w:szCs w:val="24"/>
          <w:lang w:bidi="he-IL"/>
        </w:rPr>
        <w:t xml:space="preserve"> um ihn zu ehren, ihm zu huldigen und nicht zuletzt ihm zu begegnen, mit ihm zu kommunizieren, </w:t>
      </w:r>
      <w:r w:rsidR="000C5987" w:rsidRPr="004655B1">
        <w:rPr>
          <w:b/>
          <w:i/>
          <w:sz w:val="24"/>
          <w:szCs w:val="24"/>
          <w:lang w:bidi="he-IL"/>
        </w:rPr>
        <w:t>damit er Israel se</w:t>
      </w:r>
      <w:r w:rsidR="000C5987" w:rsidRPr="004655B1">
        <w:rPr>
          <w:b/>
          <w:i/>
          <w:sz w:val="24"/>
          <w:szCs w:val="24"/>
          <w:lang w:bidi="he-IL"/>
        </w:rPr>
        <w:t>g</w:t>
      </w:r>
      <w:r w:rsidR="000C5987" w:rsidRPr="004655B1">
        <w:rPr>
          <w:b/>
          <w:i/>
          <w:sz w:val="24"/>
          <w:szCs w:val="24"/>
          <w:lang w:bidi="he-IL"/>
        </w:rPr>
        <w:t>ne</w:t>
      </w:r>
      <w:r w:rsidR="00AC51AB" w:rsidRPr="004655B1">
        <w:rPr>
          <w:b/>
          <w:i/>
          <w:sz w:val="24"/>
          <w:szCs w:val="24"/>
          <w:lang w:bidi="he-IL"/>
        </w:rPr>
        <w:t xml:space="preserve"> und heilige</w:t>
      </w:r>
      <w:r w:rsidR="000C5987" w:rsidRPr="004655B1">
        <w:rPr>
          <w:b/>
          <w:i/>
          <w:sz w:val="24"/>
          <w:szCs w:val="24"/>
          <w:lang w:bidi="he-IL"/>
        </w:rPr>
        <w:t>.</w:t>
      </w:r>
      <w:r w:rsidR="000C5987" w:rsidRPr="00AA1EA6">
        <w:rPr>
          <w:sz w:val="24"/>
          <w:szCs w:val="24"/>
          <w:lang w:bidi="he-IL"/>
        </w:rPr>
        <w:t xml:space="preserve"> </w:t>
      </w:r>
      <w:r w:rsidR="00AC51AB">
        <w:rPr>
          <w:sz w:val="24"/>
          <w:szCs w:val="24"/>
        </w:rPr>
        <w:t xml:space="preserve">Die </w:t>
      </w:r>
      <w:r w:rsidR="00AC51AB" w:rsidRPr="0049269F">
        <w:rPr>
          <w:b/>
          <w:i/>
          <w:sz w:val="24"/>
          <w:szCs w:val="24"/>
        </w:rPr>
        <w:t xml:space="preserve">neuen </w:t>
      </w:r>
      <w:proofErr w:type="spellStart"/>
      <w:r w:rsidR="00AC51AB" w:rsidRPr="0049269F">
        <w:rPr>
          <w:b/>
          <w:i/>
          <w:sz w:val="24"/>
          <w:szCs w:val="24"/>
        </w:rPr>
        <w:t>Sühnopferarten</w:t>
      </w:r>
      <w:proofErr w:type="spellEnd"/>
      <w:r w:rsidR="00AC51AB">
        <w:rPr>
          <w:sz w:val="24"/>
          <w:szCs w:val="24"/>
        </w:rPr>
        <w:t xml:space="preserve"> sind dagegen </w:t>
      </w:r>
      <w:r w:rsidR="000C5987" w:rsidRPr="00AC51AB">
        <w:rPr>
          <w:sz w:val="24"/>
          <w:szCs w:val="24"/>
        </w:rPr>
        <w:t xml:space="preserve">Zeichen </w:t>
      </w:r>
      <w:r w:rsidR="00AC51AB" w:rsidRPr="00AC51AB">
        <w:rPr>
          <w:sz w:val="24"/>
          <w:szCs w:val="24"/>
        </w:rPr>
        <w:t>eines</w:t>
      </w:r>
      <w:r w:rsidR="000C5987" w:rsidRPr="00AC51AB">
        <w:rPr>
          <w:sz w:val="24"/>
          <w:szCs w:val="24"/>
        </w:rPr>
        <w:t xml:space="preserve"> gewachsenen Schuld- und Sündenbewusstseins. Damit die Fehler und Sünden Israels das </w:t>
      </w:r>
      <w:r w:rsidR="000C5987" w:rsidRPr="00AC51AB">
        <w:rPr>
          <w:sz w:val="24"/>
          <w:szCs w:val="24"/>
          <w:lang w:bidi="he-IL"/>
        </w:rPr>
        <w:t xml:space="preserve">Verhältnis Gott-Mensch von menschlicher Seite </w:t>
      </w:r>
      <w:r w:rsidR="006A554E">
        <w:rPr>
          <w:sz w:val="24"/>
          <w:szCs w:val="24"/>
          <w:lang w:bidi="he-IL"/>
        </w:rPr>
        <w:t>nicht</w:t>
      </w:r>
      <w:r w:rsidR="000C5987" w:rsidRPr="00AC51AB">
        <w:rPr>
          <w:sz w:val="24"/>
          <w:szCs w:val="24"/>
          <w:lang w:bidi="he-IL"/>
        </w:rPr>
        <w:t xml:space="preserve"> zerstören, werden in das Opfersystem Rituale der Reue, der </w:t>
      </w:r>
      <w:r w:rsidR="000C5987" w:rsidRPr="00AC51AB">
        <w:rPr>
          <w:sz w:val="24"/>
          <w:szCs w:val="24"/>
          <w:lang w:bidi="he-IL"/>
        </w:rPr>
        <w:lastRenderedPageBreak/>
        <w:t>Sündenvergebung, der Wiedergutmachung eingebaut, in der Hoffnung, dass dadurch die immer wieder von Menschen gestörte göttliche Ordnung ins Gleichgewicht gebracht wird</w:t>
      </w:r>
      <w:r w:rsidR="006A554E">
        <w:rPr>
          <w:sz w:val="24"/>
          <w:szCs w:val="24"/>
          <w:lang w:bidi="he-IL"/>
        </w:rPr>
        <w:t xml:space="preserve"> und Gottes Segen auch weiterhin sein Volk begleite.</w:t>
      </w:r>
    </w:p>
    <w:sectPr w:rsidR="00EA09BE" w:rsidRPr="00FA46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B29B9" w14:textId="77777777" w:rsidR="009F25B6" w:rsidRDefault="009F25B6" w:rsidP="00EA09BE">
      <w:pPr>
        <w:spacing w:after="0" w:line="240" w:lineRule="auto"/>
      </w:pPr>
      <w:r>
        <w:separator/>
      </w:r>
    </w:p>
  </w:endnote>
  <w:endnote w:type="continuationSeparator" w:id="0">
    <w:p w14:paraId="6DAAF29C" w14:textId="77777777" w:rsidR="009F25B6" w:rsidRDefault="009F25B6" w:rsidP="00EA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27DC4" w14:textId="77777777" w:rsidR="009F25B6" w:rsidRDefault="009F25B6" w:rsidP="00EA09BE">
      <w:pPr>
        <w:spacing w:after="0" w:line="240" w:lineRule="auto"/>
      </w:pPr>
      <w:r>
        <w:separator/>
      </w:r>
    </w:p>
  </w:footnote>
  <w:footnote w:type="continuationSeparator" w:id="0">
    <w:p w14:paraId="0C47B616" w14:textId="77777777" w:rsidR="009F25B6" w:rsidRDefault="009F25B6" w:rsidP="00EA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B09EA"/>
    <w:multiLevelType w:val="hybridMultilevel"/>
    <w:tmpl w:val="7C52B432"/>
    <w:lvl w:ilvl="0" w:tplc="515A53A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BE"/>
    <w:rsid w:val="000074CA"/>
    <w:rsid w:val="000C5987"/>
    <w:rsid w:val="001452D8"/>
    <w:rsid w:val="001C3EC3"/>
    <w:rsid w:val="00247042"/>
    <w:rsid w:val="002620CE"/>
    <w:rsid w:val="002F44E2"/>
    <w:rsid w:val="00301451"/>
    <w:rsid w:val="003A66A1"/>
    <w:rsid w:val="0040317F"/>
    <w:rsid w:val="00450345"/>
    <w:rsid w:val="004655B1"/>
    <w:rsid w:val="0049269F"/>
    <w:rsid w:val="00515333"/>
    <w:rsid w:val="005D4FD4"/>
    <w:rsid w:val="005F1E7C"/>
    <w:rsid w:val="006A554E"/>
    <w:rsid w:val="00745EB7"/>
    <w:rsid w:val="007D3DD0"/>
    <w:rsid w:val="007F2754"/>
    <w:rsid w:val="00857D41"/>
    <w:rsid w:val="009F25B6"/>
    <w:rsid w:val="00A518A6"/>
    <w:rsid w:val="00A51D44"/>
    <w:rsid w:val="00AA1EA6"/>
    <w:rsid w:val="00AC51AB"/>
    <w:rsid w:val="00B70E6C"/>
    <w:rsid w:val="00BB206B"/>
    <w:rsid w:val="00BB2F14"/>
    <w:rsid w:val="00C77991"/>
    <w:rsid w:val="00C947DC"/>
    <w:rsid w:val="00DD468E"/>
    <w:rsid w:val="00DF342C"/>
    <w:rsid w:val="00E30479"/>
    <w:rsid w:val="00E45301"/>
    <w:rsid w:val="00EA09BE"/>
    <w:rsid w:val="00EB76B7"/>
    <w:rsid w:val="00EE2809"/>
    <w:rsid w:val="00F54CB8"/>
    <w:rsid w:val="00FA4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EA09BE"/>
    <w:rPr>
      <w:sz w:val="16"/>
      <w:szCs w:val="16"/>
    </w:rPr>
  </w:style>
  <w:style w:type="paragraph" w:styleId="Kommentartext">
    <w:name w:val="annotation text"/>
    <w:basedOn w:val="Standard"/>
    <w:link w:val="KommentartextZchn"/>
    <w:semiHidden/>
    <w:rsid w:val="00EA09BE"/>
    <w:pPr>
      <w:spacing w:after="0" w:line="240" w:lineRule="auto"/>
    </w:pPr>
    <w:rPr>
      <w:rFonts w:ascii="Times New Roman" w:eastAsia="Times New Roman" w:hAnsi="Times New Roman" w:cs="Times New Roman"/>
      <w:sz w:val="20"/>
      <w:szCs w:val="20"/>
      <w:lang w:val="en-US" w:eastAsia="de-DE"/>
    </w:rPr>
  </w:style>
  <w:style w:type="character" w:customStyle="1" w:styleId="KommentartextZchn">
    <w:name w:val="Kommentartext Zchn"/>
    <w:basedOn w:val="Absatz-Standardschriftart"/>
    <w:link w:val="Kommentartext"/>
    <w:semiHidden/>
    <w:rsid w:val="00EA09BE"/>
    <w:rPr>
      <w:rFonts w:ascii="Times New Roman" w:eastAsia="Times New Roman" w:hAnsi="Times New Roman" w:cs="Times New Roman"/>
      <w:sz w:val="20"/>
      <w:szCs w:val="20"/>
      <w:lang w:val="en-US" w:eastAsia="de-DE"/>
    </w:rPr>
  </w:style>
  <w:style w:type="paragraph" w:styleId="Funotentext">
    <w:name w:val="footnote text"/>
    <w:aliases w:val="Fußnotentext eke"/>
    <w:basedOn w:val="Standard"/>
    <w:link w:val="FunotentextZchn"/>
    <w:semiHidden/>
    <w:rsid w:val="00EA09BE"/>
    <w:pPr>
      <w:spacing w:after="0" w:line="240" w:lineRule="auto"/>
    </w:pPr>
    <w:rPr>
      <w:rFonts w:ascii="Arial" w:eastAsia="Times New Roman" w:hAnsi="Arial" w:cs="Times New Roman"/>
      <w:sz w:val="20"/>
      <w:szCs w:val="20"/>
      <w:lang w:val="en-US" w:eastAsia="de-DE"/>
    </w:rPr>
  </w:style>
  <w:style w:type="character" w:customStyle="1" w:styleId="FunotentextZchn">
    <w:name w:val="Fußnotentext Zchn"/>
    <w:aliases w:val="Fußnotentext eke Zchn"/>
    <w:basedOn w:val="Absatz-Standardschriftart"/>
    <w:link w:val="Funotentext"/>
    <w:semiHidden/>
    <w:rsid w:val="00EA09BE"/>
    <w:rPr>
      <w:rFonts w:ascii="Arial" w:eastAsia="Times New Roman" w:hAnsi="Arial" w:cs="Times New Roman"/>
      <w:sz w:val="20"/>
      <w:szCs w:val="20"/>
      <w:lang w:val="en-US" w:eastAsia="de-DE"/>
    </w:rPr>
  </w:style>
  <w:style w:type="character" w:styleId="Funotenzeichen">
    <w:name w:val="footnote reference"/>
    <w:semiHidden/>
    <w:rsid w:val="00EA09BE"/>
    <w:rPr>
      <w:vertAlign w:val="superscript"/>
    </w:rPr>
  </w:style>
  <w:style w:type="character" w:customStyle="1" w:styleId="specialchar">
    <w:name w:val="specialchar"/>
    <w:basedOn w:val="Absatz-Standardschriftart"/>
    <w:rsid w:val="00EA09BE"/>
  </w:style>
  <w:style w:type="paragraph" w:styleId="Sprechblasentext">
    <w:name w:val="Balloon Text"/>
    <w:basedOn w:val="Standard"/>
    <w:link w:val="SprechblasentextZchn"/>
    <w:uiPriority w:val="99"/>
    <w:semiHidden/>
    <w:unhideWhenUsed/>
    <w:rsid w:val="00EA09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9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EA09BE"/>
    <w:rPr>
      <w:sz w:val="16"/>
      <w:szCs w:val="16"/>
    </w:rPr>
  </w:style>
  <w:style w:type="paragraph" w:styleId="Kommentartext">
    <w:name w:val="annotation text"/>
    <w:basedOn w:val="Standard"/>
    <w:link w:val="KommentartextZchn"/>
    <w:semiHidden/>
    <w:rsid w:val="00EA09BE"/>
    <w:pPr>
      <w:spacing w:after="0" w:line="240" w:lineRule="auto"/>
    </w:pPr>
    <w:rPr>
      <w:rFonts w:ascii="Times New Roman" w:eastAsia="Times New Roman" w:hAnsi="Times New Roman" w:cs="Times New Roman"/>
      <w:sz w:val="20"/>
      <w:szCs w:val="20"/>
      <w:lang w:val="en-US" w:eastAsia="de-DE"/>
    </w:rPr>
  </w:style>
  <w:style w:type="character" w:customStyle="1" w:styleId="KommentartextZchn">
    <w:name w:val="Kommentartext Zchn"/>
    <w:basedOn w:val="Absatz-Standardschriftart"/>
    <w:link w:val="Kommentartext"/>
    <w:semiHidden/>
    <w:rsid w:val="00EA09BE"/>
    <w:rPr>
      <w:rFonts w:ascii="Times New Roman" w:eastAsia="Times New Roman" w:hAnsi="Times New Roman" w:cs="Times New Roman"/>
      <w:sz w:val="20"/>
      <w:szCs w:val="20"/>
      <w:lang w:val="en-US" w:eastAsia="de-DE"/>
    </w:rPr>
  </w:style>
  <w:style w:type="paragraph" w:styleId="Funotentext">
    <w:name w:val="footnote text"/>
    <w:aliases w:val="Fußnotentext eke"/>
    <w:basedOn w:val="Standard"/>
    <w:link w:val="FunotentextZchn"/>
    <w:semiHidden/>
    <w:rsid w:val="00EA09BE"/>
    <w:pPr>
      <w:spacing w:after="0" w:line="240" w:lineRule="auto"/>
    </w:pPr>
    <w:rPr>
      <w:rFonts w:ascii="Arial" w:eastAsia="Times New Roman" w:hAnsi="Arial" w:cs="Times New Roman"/>
      <w:sz w:val="20"/>
      <w:szCs w:val="20"/>
      <w:lang w:val="en-US" w:eastAsia="de-DE"/>
    </w:rPr>
  </w:style>
  <w:style w:type="character" w:customStyle="1" w:styleId="FunotentextZchn">
    <w:name w:val="Fußnotentext Zchn"/>
    <w:aliases w:val="Fußnotentext eke Zchn"/>
    <w:basedOn w:val="Absatz-Standardschriftart"/>
    <w:link w:val="Funotentext"/>
    <w:semiHidden/>
    <w:rsid w:val="00EA09BE"/>
    <w:rPr>
      <w:rFonts w:ascii="Arial" w:eastAsia="Times New Roman" w:hAnsi="Arial" w:cs="Times New Roman"/>
      <w:sz w:val="20"/>
      <w:szCs w:val="20"/>
      <w:lang w:val="en-US" w:eastAsia="de-DE"/>
    </w:rPr>
  </w:style>
  <w:style w:type="character" w:styleId="Funotenzeichen">
    <w:name w:val="footnote reference"/>
    <w:semiHidden/>
    <w:rsid w:val="00EA09BE"/>
    <w:rPr>
      <w:vertAlign w:val="superscript"/>
    </w:rPr>
  </w:style>
  <w:style w:type="character" w:customStyle="1" w:styleId="specialchar">
    <w:name w:val="specialchar"/>
    <w:basedOn w:val="Absatz-Standardschriftart"/>
    <w:rsid w:val="00EA09BE"/>
  </w:style>
  <w:style w:type="paragraph" w:styleId="Sprechblasentext">
    <w:name w:val="Balloon Text"/>
    <w:basedOn w:val="Standard"/>
    <w:link w:val="SprechblasentextZchn"/>
    <w:uiPriority w:val="99"/>
    <w:semiHidden/>
    <w:unhideWhenUsed/>
    <w:rsid w:val="00EA09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Strotmann Angelika</dc:creator>
  <cp:lastModifiedBy>Verwaltung 1</cp:lastModifiedBy>
  <cp:revision>2</cp:revision>
  <dcterms:created xsi:type="dcterms:W3CDTF">2020-03-19T11:56:00Z</dcterms:created>
  <dcterms:modified xsi:type="dcterms:W3CDTF">2020-03-19T11:56:00Z</dcterms:modified>
</cp:coreProperties>
</file>